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085"/>
        <w:gridCol w:w="3765"/>
        <w:gridCol w:w="1245"/>
        <w:gridCol w:w="1200"/>
        <w:gridCol w:w="1635"/>
        <w:gridCol w:w="156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0" w:type="dxa"/>
            <w:gridSpan w:val="8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  <w:vertAlign w:val="baseline"/>
                <w:lang w:val="en-US" w:eastAsia="zh-CN"/>
              </w:rPr>
              <w:t>巴中中学龙湖校区污水管网病害整治项目报价单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87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项目特征描述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单位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工程量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综合单价（元）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合计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7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管道冲洗疏通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高压冲洗疏通管道DN300mm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m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63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7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管道电视检测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default" w:ascii="仿宋" w:hAnsi="仿宋" w:eastAsia="仿宋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CCTV检测（管道电视检测）DN300mm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m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63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87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管道局部修复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局部树脂固化法修DN300mm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环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13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7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管道气囊封堵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充气管塞DN300mm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个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955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合   计</w:t>
            </w:r>
          </w:p>
        </w:tc>
        <w:tc>
          <w:tcPr>
            <w:tcW w:w="11115" w:type="dxa"/>
            <w:gridSpan w:val="6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仿宋" w:hAnsi="仿宋" w:eastAsia="仿宋"/>
          <w:color w:val="FF0000"/>
          <w:sz w:val="30"/>
          <w:szCs w:val="30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备注：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综合单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价包含材料、人工、机械、运输、保险、税费等一切包干费用。</w:t>
      </w:r>
    </w:p>
    <w:tbl>
      <w:tblPr>
        <w:tblStyle w:val="2"/>
        <w:tblW w:w="19530" w:type="dxa"/>
        <w:tblInd w:w="-3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5"/>
        <w:gridCol w:w="9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报价单位（盖章）：                                                                           </w:t>
            </w:r>
          </w:p>
        </w:tc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年   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sz w:val="30"/>
          <w:szCs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2N2EyMWUzNmM3NTZjNjY5N2E5ZGM4MWJiMTZhMGIifQ=="/>
  </w:docVars>
  <w:rsids>
    <w:rsidRoot w:val="63354B2C"/>
    <w:rsid w:val="22FB6226"/>
    <w:rsid w:val="36366780"/>
    <w:rsid w:val="41B0548C"/>
    <w:rsid w:val="6335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2023-11-20T07:36:00Z</dcterms:created>
  <dc:creator>柔情盖天</dc:creator>
  <cp:lastModifiedBy>柔情盖天</cp:lastModifiedBy>
  <cp:lastPrinted>2023-11-22T01:36:27Z</cp:lastPrinted>
  <dcterms:modified xsi:type="dcterms:W3CDTF">2023-11-22T01:36:57Z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3A01A03821FD4F3CBF87D15AAC952BB4_13</vt:lpwstr>
  </property>
</Properties>
</file>